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5F" w:rsidRDefault="0022505F" w:rsidP="001024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247E" w:rsidRPr="008A04E2" w:rsidRDefault="0010247E" w:rsidP="0010247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A04E2">
        <w:rPr>
          <w:rFonts w:ascii="Times New Roman" w:hAnsi="Times New Roman" w:cs="Times New Roman"/>
          <w:sz w:val="24"/>
          <w:szCs w:val="24"/>
        </w:rPr>
        <w:t>Jавно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предузеће”Комуналац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>“</w:t>
      </w:r>
    </w:p>
    <w:p w:rsidR="0010247E" w:rsidRPr="008A04E2" w:rsidRDefault="0010247E" w:rsidP="0010247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Вука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Караџића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45</w:t>
      </w:r>
    </w:p>
    <w:p w:rsidR="0010247E" w:rsidRPr="008A04E2" w:rsidRDefault="0010247E" w:rsidP="001024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Ириг</w:t>
      </w:r>
      <w:proofErr w:type="spellEnd"/>
    </w:p>
    <w:p w:rsidR="0010247E" w:rsidRPr="008A04E2" w:rsidRDefault="0010247E" w:rsidP="001024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47E" w:rsidRPr="008A04E2" w:rsidRDefault="000E698F" w:rsidP="001024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</w:t>
      </w:r>
      <w:proofErr w:type="gramStart"/>
      <w:r>
        <w:rPr>
          <w:rFonts w:ascii="Times New Roman" w:hAnsi="Times New Roman" w:cs="Times New Roman"/>
          <w:sz w:val="24"/>
          <w:szCs w:val="24"/>
        </w:rPr>
        <w:t>:08</w:t>
      </w:r>
      <w:proofErr w:type="gramEnd"/>
      <w:r w:rsidR="00CB7F1A">
        <w:rPr>
          <w:rFonts w:ascii="Times New Roman" w:hAnsi="Times New Roman" w:cs="Times New Roman"/>
          <w:sz w:val="24"/>
          <w:szCs w:val="24"/>
        </w:rPr>
        <w:t>/18</w:t>
      </w:r>
    </w:p>
    <w:p w:rsidR="0010247E" w:rsidRPr="008A04E2" w:rsidRDefault="000E698F" w:rsidP="001024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Ириг</w:t>
      </w:r>
      <w:proofErr w:type="spellEnd"/>
      <w:r>
        <w:rPr>
          <w:rFonts w:ascii="Times New Roman" w:hAnsi="Times New Roman" w:cs="Times New Roman"/>
          <w:sz w:val="24"/>
          <w:szCs w:val="24"/>
        </w:rPr>
        <w:t>, 24.04</w:t>
      </w:r>
      <w:r w:rsidR="00CB7F1A">
        <w:rPr>
          <w:rFonts w:ascii="Times New Roman" w:hAnsi="Times New Roman" w:cs="Times New Roman"/>
          <w:sz w:val="24"/>
          <w:szCs w:val="24"/>
        </w:rPr>
        <w:t>.2018</w:t>
      </w:r>
      <w:r w:rsidR="0010247E" w:rsidRPr="008A04E2">
        <w:rPr>
          <w:rFonts w:ascii="Times New Roman" w:hAnsi="Times New Roman" w:cs="Times New Roman"/>
          <w:sz w:val="24"/>
          <w:szCs w:val="24"/>
        </w:rPr>
        <w:t xml:space="preserve">.године </w:t>
      </w:r>
    </w:p>
    <w:p w:rsidR="0010247E" w:rsidRPr="008A04E2" w:rsidRDefault="0010247E" w:rsidP="001024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 xml:space="preserve">Тел.022/461-303 </w:t>
      </w:r>
    </w:p>
    <w:p w:rsidR="0010247E" w:rsidRPr="008A04E2" w:rsidRDefault="0010247E" w:rsidP="0010247E">
      <w:pPr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>Фах</w:t>
      </w:r>
      <w:proofErr w:type="gramStart"/>
      <w:r w:rsidRPr="008A04E2">
        <w:rPr>
          <w:rFonts w:ascii="Times New Roman" w:hAnsi="Times New Roman" w:cs="Times New Roman"/>
          <w:sz w:val="24"/>
          <w:szCs w:val="24"/>
        </w:rPr>
        <w:t>:022</w:t>
      </w:r>
      <w:proofErr w:type="gramEnd"/>
      <w:r w:rsidRPr="008A04E2">
        <w:rPr>
          <w:rFonts w:ascii="Times New Roman" w:hAnsi="Times New Roman" w:cs="Times New Roman"/>
          <w:sz w:val="24"/>
          <w:szCs w:val="24"/>
        </w:rPr>
        <w:t xml:space="preserve">/461-806 </w:t>
      </w:r>
    </w:p>
    <w:p w:rsidR="0010247E" w:rsidRPr="008A04E2" w:rsidRDefault="0010247E" w:rsidP="00A0641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04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63.</w:t>
      </w:r>
      <w:proofErr w:type="gram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РС“број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124/2012, 14/2015, 68/2015),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јавн</w:t>
      </w:r>
      <w:r w:rsidR="00210407" w:rsidRPr="008A04E2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210407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407" w:rsidRPr="008A04E2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210407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407" w:rsidRPr="008A04E2">
        <w:rPr>
          <w:rFonts w:ascii="Times New Roman" w:hAnsi="Times New Roman" w:cs="Times New Roman"/>
          <w:sz w:val="24"/>
          <w:szCs w:val="24"/>
        </w:rPr>
        <w:t>обр</w:t>
      </w:r>
      <w:r w:rsidR="00CB7F1A">
        <w:rPr>
          <w:rFonts w:ascii="Times New Roman" w:hAnsi="Times New Roman" w:cs="Times New Roman"/>
          <w:sz w:val="24"/>
          <w:szCs w:val="24"/>
        </w:rPr>
        <w:t>а</w:t>
      </w:r>
      <w:r w:rsidR="000E698F">
        <w:rPr>
          <w:rFonts w:ascii="Times New Roman" w:hAnsi="Times New Roman" w:cs="Times New Roman"/>
          <w:sz w:val="24"/>
          <w:szCs w:val="24"/>
        </w:rPr>
        <w:t>зована</w:t>
      </w:r>
      <w:proofErr w:type="spellEnd"/>
      <w:r w:rsidR="000E6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98F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="000E6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98F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="000E6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98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E698F">
        <w:rPr>
          <w:rFonts w:ascii="Times New Roman" w:hAnsi="Times New Roman" w:cs="Times New Roman"/>
          <w:sz w:val="24"/>
          <w:szCs w:val="24"/>
        </w:rPr>
        <w:t xml:space="preserve"> 08/18 </w:t>
      </w:r>
      <w:proofErr w:type="spellStart"/>
      <w:r w:rsidR="000E698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E698F">
        <w:rPr>
          <w:rFonts w:ascii="Times New Roman" w:hAnsi="Times New Roman" w:cs="Times New Roman"/>
          <w:sz w:val="24"/>
          <w:szCs w:val="24"/>
        </w:rPr>
        <w:t xml:space="preserve"> 16.04</w:t>
      </w:r>
      <w:r w:rsidR="004E64A1">
        <w:rPr>
          <w:rFonts w:ascii="Times New Roman" w:hAnsi="Times New Roman" w:cs="Times New Roman"/>
          <w:sz w:val="24"/>
          <w:szCs w:val="24"/>
        </w:rPr>
        <w:t>.2018</w:t>
      </w:r>
      <w:r w:rsidRPr="008A04E2">
        <w:rPr>
          <w:rFonts w:ascii="Times New Roman" w:hAnsi="Times New Roman" w:cs="Times New Roman"/>
          <w:sz w:val="24"/>
          <w:szCs w:val="24"/>
        </w:rPr>
        <w:t>.године-</w:t>
      </w:r>
      <w:r w:rsidR="00AE207D" w:rsidRPr="00C53768">
        <w:rPr>
          <w:rFonts w:ascii="Times New Roman" w:hAnsi="Times New Roman" w:cs="Times New Roman"/>
          <w:sz w:val="24"/>
          <w:szCs w:val="24"/>
        </w:rPr>
        <w:t>-</w:t>
      </w:r>
      <w:r w:rsidR="00AE207D" w:rsidRPr="00C53768">
        <w:rPr>
          <w:rFonts w:ascii="Times New Roman" w:hAnsi="Times New Roman" w:cs="Times New Roman"/>
        </w:rPr>
        <w:t xml:space="preserve"> „ГОРИВО</w:t>
      </w:r>
      <w:proofErr w:type="gramStart"/>
      <w:r w:rsidR="00AE207D" w:rsidRPr="00C53768">
        <w:rPr>
          <w:rFonts w:ascii="Times New Roman" w:hAnsi="Times New Roman" w:cs="Times New Roman"/>
        </w:rPr>
        <w:t>“</w:t>
      </w:r>
      <w:r w:rsidR="00AE207D" w:rsidRPr="00D60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сачинила</w:t>
      </w:r>
      <w:proofErr w:type="spellEnd"/>
      <w:proofErr w:type="gram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37F" w:rsidRPr="008A04E2" w:rsidRDefault="0036437F" w:rsidP="003643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0247E" w:rsidRPr="008A04E2">
        <w:rPr>
          <w:rFonts w:ascii="Times New Roman" w:hAnsi="Times New Roman" w:cs="Times New Roman"/>
          <w:sz w:val="24"/>
          <w:szCs w:val="24"/>
        </w:rPr>
        <w:t>ПОЈАШЊЕЊЕ</w:t>
      </w:r>
    </w:p>
    <w:p w:rsidR="0010247E" w:rsidRPr="008A04E2" w:rsidRDefault="0036437F" w:rsidP="003643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06412" w:rsidRPr="008A04E2">
        <w:rPr>
          <w:rFonts w:ascii="Times New Roman" w:hAnsi="Times New Roman" w:cs="Times New Roman"/>
          <w:sz w:val="24"/>
          <w:szCs w:val="24"/>
        </w:rPr>
        <w:t xml:space="preserve">       </w:t>
      </w:r>
      <w:r w:rsidR="0010247E" w:rsidRPr="008A04E2">
        <w:rPr>
          <w:rFonts w:ascii="Times New Roman" w:hAnsi="Times New Roman" w:cs="Times New Roman"/>
          <w:sz w:val="24"/>
          <w:szCs w:val="24"/>
        </w:rPr>
        <w:t>КОНКУРСНЕ ДОКУМЕНТАЦИЈЕ</w:t>
      </w:r>
    </w:p>
    <w:p w:rsidR="0010247E" w:rsidRPr="000E698F" w:rsidRDefault="0010247E" w:rsidP="008A04E2">
      <w:pPr>
        <w:pStyle w:val="NoSpacing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>ЗА ЈАВНУ НАБАВКУ</w:t>
      </w:r>
      <w:r w:rsidR="00D60529">
        <w:rPr>
          <w:rFonts w:ascii="Times New Roman" w:hAnsi="Times New Roman" w:cs="Times New Roman"/>
          <w:sz w:val="24"/>
          <w:szCs w:val="24"/>
        </w:rPr>
        <w:t xml:space="preserve"> </w:t>
      </w:r>
      <w:r w:rsidR="00CB7F1A">
        <w:rPr>
          <w:rFonts w:ascii="Times New Roman" w:hAnsi="Times New Roman" w:cs="Times New Roman"/>
          <w:sz w:val="24"/>
          <w:szCs w:val="24"/>
        </w:rPr>
        <w:t>ДОБАРА</w:t>
      </w:r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r w:rsidR="0036437F" w:rsidRPr="00C53768">
        <w:rPr>
          <w:rFonts w:ascii="Times New Roman" w:hAnsi="Times New Roman" w:cs="Times New Roman"/>
          <w:sz w:val="24"/>
          <w:szCs w:val="24"/>
        </w:rPr>
        <w:t>–</w:t>
      </w:r>
      <w:r w:rsidR="000E698F" w:rsidRPr="00C53768">
        <w:rPr>
          <w:rFonts w:ascii="Times New Roman" w:hAnsi="Times New Roman" w:cs="Times New Roman"/>
          <w:sz w:val="24"/>
          <w:szCs w:val="24"/>
        </w:rPr>
        <w:t>„</w:t>
      </w:r>
      <w:r w:rsidR="00CB7F1A" w:rsidRPr="00C53768">
        <w:rPr>
          <w:rFonts w:ascii="Times New Roman" w:hAnsi="Times New Roman" w:cs="Times New Roman"/>
          <w:lang w:val="sr-Cyrl-CS"/>
        </w:rPr>
        <w:t xml:space="preserve"> </w:t>
      </w:r>
      <w:r w:rsidR="000E698F" w:rsidRPr="00C53768">
        <w:rPr>
          <w:rFonts w:ascii="Times New Roman" w:hAnsi="Times New Roman" w:cs="Times New Roman"/>
        </w:rPr>
        <w:t>ГОРИВО“</w:t>
      </w:r>
    </w:p>
    <w:p w:rsidR="0010247E" w:rsidRPr="00CB7F1A" w:rsidRDefault="0036437F" w:rsidP="003643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06412" w:rsidRPr="008A04E2">
        <w:rPr>
          <w:rFonts w:ascii="Times New Roman" w:hAnsi="Times New Roman" w:cs="Times New Roman"/>
          <w:sz w:val="24"/>
          <w:szCs w:val="24"/>
        </w:rPr>
        <w:t xml:space="preserve">    </w:t>
      </w:r>
      <w:r w:rsidR="000E698F">
        <w:rPr>
          <w:rFonts w:ascii="Times New Roman" w:hAnsi="Times New Roman" w:cs="Times New Roman"/>
          <w:sz w:val="24"/>
          <w:szCs w:val="24"/>
        </w:rPr>
        <w:t>БР.ЈН 08</w:t>
      </w:r>
      <w:r w:rsidR="00CB7F1A">
        <w:rPr>
          <w:rFonts w:ascii="Times New Roman" w:hAnsi="Times New Roman" w:cs="Times New Roman"/>
          <w:sz w:val="24"/>
          <w:szCs w:val="24"/>
        </w:rPr>
        <w:t>/18</w:t>
      </w:r>
    </w:p>
    <w:p w:rsidR="0010247E" w:rsidRPr="00AE3C58" w:rsidRDefault="000E698F" w:rsidP="008A04E2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</w:t>
      </w:r>
      <w:r w:rsidR="00AC50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="00CB7F1A">
        <w:rPr>
          <w:rFonts w:ascii="Times New Roman" w:hAnsi="Times New Roman" w:cs="Times New Roman"/>
          <w:sz w:val="24"/>
          <w:szCs w:val="24"/>
        </w:rPr>
        <w:t>.2018</w:t>
      </w:r>
      <w:r w:rsidR="00396538" w:rsidRPr="008A04E2">
        <w:rPr>
          <w:rFonts w:ascii="Times New Roman" w:hAnsi="Times New Roman" w:cs="Times New Roman"/>
          <w:sz w:val="24"/>
          <w:szCs w:val="24"/>
        </w:rPr>
        <w:t xml:space="preserve">.године </w:t>
      </w:r>
      <w:r w:rsidR="00AE3C58">
        <w:rPr>
          <w:rFonts w:ascii="Times New Roman" w:hAnsi="Times New Roman" w:cs="Times New Roman"/>
          <w:sz w:val="24"/>
          <w:szCs w:val="24"/>
          <w:lang/>
        </w:rPr>
        <w:t>обратио нам се потенцијални понуђач са следећим предлогом:</w:t>
      </w:r>
    </w:p>
    <w:p w:rsidR="000E698F" w:rsidRPr="00564DA7" w:rsidRDefault="00562813" w:rsidP="00564D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E3C58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AE3C58">
        <w:rPr>
          <w:rFonts w:ascii="Times New Roman" w:hAnsi="Times New Roman" w:cs="Times New Roman"/>
          <w:b/>
          <w:sz w:val="24"/>
          <w:szCs w:val="24"/>
          <w:u w:val="single"/>
          <w:lang/>
        </w:rPr>
        <w:t>редлог</w:t>
      </w:r>
      <w:r w:rsidR="00AE3C58">
        <w:rPr>
          <w:rFonts w:ascii="Times New Roman" w:hAnsi="Times New Roman" w:cs="Times New Roman"/>
          <w:b/>
          <w:sz w:val="24"/>
          <w:szCs w:val="24"/>
          <w:u w:val="single"/>
          <w:lang/>
        </w:rPr>
        <w:t>:</w:t>
      </w:r>
      <w:r w:rsidR="0010247E" w:rsidRPr="00AE3C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E698F" w:rsidRPr="00AE3C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E698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0E698F">
        <w:rPr>
          <w:rFonts w:ascii="Times New Roman" w:hAnsi="Times New Roman" w:cs="Times New Roman"/>
          <w:sz w:val="24"/>
          <w:szCs w:val="24"/>
        </w:rPr>
        <w:t>конкурсној</w:t>
      </w:r>
      <w:proofErr w:type="spellEnd"/>
      <w:r w:rsidR="000E6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98F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="000E6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98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E6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98F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="000E698F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0E698F">
        <w:rPr>
          <w:rFonts w:ascii="Times New Roman" w:hAnsi="Times New Roman" w:cs="Times New Roman"/>
          <w:sz w:val="24"/>
          <w:szCs w:val="24"/>
        </w:rPr>
        <w:t>наводите</w:t>
      </w:r>
      <w:proofErr w:type="spellEnd"/>
      <w:r w:rsidR="000E698F">
        <w:rPr>
          <w:rFonts w:ascii="Times New Roman" w:hAnsi="Times New Roman" w:cs="Times New Roman"/>
          <w:sz w:val="24"/>
          <w:szCs w:val="24"/>
        </w:rPr>
        <w:t>:</w:t>
      </w:r>
    </w:p>
    <w:p w:rsidR="000E698F" w:rsidRPr="00C53768" w:rsidRDefault="000E698F" w:rsidP="000E698F">
      <w:pPr>
        <w:ind w:left="710"/>
        <w:jc w:val="both"/>
        <w:rPr>
          <w:rFonts w:ascii="Times New Roman" w:hAnsi="Times New Roman" w:cs="Times New Roman"/>
          <w:b/>
        </w:rPr>
      </w:pPr>
      <w:proofErr w:type="gramStart"/>
      <w:r w:rsidRPr="00C53768">
        <w:rPr>
          <w:rFonts w:ascii="Times New Roman" w:hAnsi="Times New Roman" w:cs="Times New Roman"/>
          <w:b/>
        </w:rPr>
        <w:t>VI</w:t>
      </w:r>
      <w:r w:rsidRPr="00C53768">
        <w:rPr>
          <w:rFonts w:ascii="Times New Roman" w:hAnsi="Times New Roman" w:cs="Times New Roman"/>
          <w:b/>
          <w:lang w:val="sr-Cyrl-CS"/>
        </w:rPr>
        <w:t xml:space="preserve"> -1.</w:t>
      </w:r>
      <w:proofErr w:type="gramEnd"/>
      <w:r w:rsidRPr="00C53768">
        <w:rPr>
          <w:rFonts w:ascii="Times New Roman" w:hAnsi="Times New Roman" w:cs="Times New Roman"/>
          <w:lang w:val="sr-Cyrl-CS"/>
        </w:rPr>
        <w:t xml:space="preserve">  </w:t>
      </w:r>
      <w:r w:rsidRPr="00C53768">
        <w:rPr>
          <w:rFonts w:ascii="Times New Roman" w:hAnsi="Times New Roman" w:cs="Times New Roman"/>
          <w:b/>
          <w:lang w:val="sr-Cyrl-CS"/>
        </w:rPr>
        <w:t>ТАБЕЛАРНИ ДЕО ПОНУДЕ СПЕЦИФИКАЦИЈА</w:t>
      </w:r>
      <w:r w:rsidRPr="00C53768">
        <w:rPr>
          <w:rFonts w:ascii="Times New Roman" w:hAnsi="Times New Roman" w:cs="Times New Roman"/>
          <w:b/>
        </w:rPr>
        <w:t xml:space="preserve"> </w:t>
      </w:r>
    </w:p>
    <w:p w:rsidR="000E698F" w:rsidRPr="00C53768" w:rsidRDefault="000E698F" w:rsidP="000E698F">
      <w:pPr>
        <w:ind w:left="1430" w:firstLine="10"/>
        <w:jc w:val="both"/>
        <w:rPr>
          <w:rFonts w:ascii="Times New Roman" w:hAnsi="Times New Roman" w:cs="Times New Roman"/>
          <w:color w:val="FF0000"/>
          <w:lang w:val="sr-Cyrl-CS"/>
        </w:rPr>
      </w:pPr>
      <w:r w:rsidRPr="00C53768">
        <w:rPr>
          <w:rFonts w:ascii="Times New Roman" w:hAnsi="Times New Roman" w:cs="Times New Roman"/>
          <w:b/>
        </w:rPr>
        <w:t xml:space="preserve">    </w:t>
      </w:r>
      <w:r w:rsidRPr="00C53768">
        <w:rPr>
          <w:rFonts w:ascii="Times New Roman" w:hAnsi="Times New Roman" w:cs="Times New Roman"/>
          <w:lang w:val="ru-RU"/>
        </w:rPr>
        <w:t xml:space="preserve">Набавка </w:t>
      </w:r>
      <w:r w:rsidRPr="00C53768">
        <w:rPr>
          <w:rFonts w:ascii="Times New Roman" w:hAnsi="Times New Roman" w:cs="Times New Roman"/>
          <w:lang w:val="sr-Cyrl-CS"/>
        </w:rPr>
        <w:t>добара:</w:t>
      </w:r>
      <w:r w:rsidRPr="00C53768">
        <w:rPr>
          <w:rFonts w:ascii="Times New Roman" w:hAnsi="Times New Roman" w:cs="Times New Roman"/>
        </w:rPr>
        <w:t>“</w:t>
      </w:r>
      <w:r w:rsidRPr="00C53768">
        <w:rPr>
          <w:rFonts w:ascii="Times New Roman" w:hAnsi="Times New Roman" w:cs="Times New Roman"/>
          <w:b/>
        </w:rPr>
        <w:t xml:space="preserve">гориво“,ЈН бр </w:t>
      </w:r>
      <w:r w:rsidRPr="00C53768">
        <w:rPr>
          <w:rFonts w:ascii="Times New Roman" w:hAnsi="Times New Roman" w:cs="Times New Roman"/>
          <w:b/>
          <w:lang w:val="sr-Cyrl-CS"/>
        </w:rPr>
        <w:t>08</w:t>
      </w:r>
      <w:r w:rsidRPr="00C53768">
        <w:rPr>
          <w:rFonts w:ascii="Times New Roman" w:hAnsi="Times New Roman" w:cs="Times New Roman"/>
          <w:b/>
        </w:rPr>
        <w:t>/1</w:t>
      </w:r>
      <w:r w:rsidRPr="00C53768">
        <w:rPr>
          <w:rFonts w:ascii="Times New Roman" w:hAnsi="Times New Roman" w:cs="Times New Roman"/>
          <w:b/>
          <w:lang w:val="sr-Cyrl-CS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6"/>
        <w:gridCol w:w="1802"/>
        <w:gridCol w:w="1638"/>
        <w:gridCol w:w="1489"/>
        <w:gridCol w:w="1914"/>
        <w:gridCol w:w="1813"/>
      </w:tblGrid>
      <w:tr w:rsidR="000E698F" w:rsidRPr="00C53768" w:rsidTr="005A34CC">
        <w:tc>
          <w:tcPr>
            <w:tcW w:w="1000" w:type="dxa"/>
          </w:tcPr>
          <w:p w:rsidR="000E698F" w:rsidRPr="00C53768" w:rsidRDefault="000E698F" w:rsidP="005A34CC">
            <w:pPr>
              <w:pStyle w:val="Heading3"/>
              <w:rPr>
                <w:rFonts w:ascii="Times New Roman" w:hAnsi="Times New Roman"/>
                <w:color w:val="auto"/>
              </w:rPr>
            </w:pPr>
            <w:r w:rsidRPr="00C53768">
              <w:rPr>
                <w:rFonts w:ascii="Times New Roman" w:hAnsi="Times New Roman"/>
                <w:color w:val="auto"/>
              </w:rPr>
              <w:t>Редни број</w:t>
            </w:r>
          </w:p>
        </w:tc>
        <w:tc>
          <w:tcPr>
            <w:tcW w:w="2014" w:type="dxa"/>
          </w:tcPr>
          <w:p w:rsidR="000E698F" w:rsidRPr="00C53768" w:rsidRDefault="000E698F" w:rsidP="005A34CC">
            <w:pPr>
              <w:pStyle w:val="Heading3"/>
              <w:rPr>
                <w:rFonts w:ascii="Times New Roman" w:hAnsi="Times New Roman"/>
                <w:color w:val="auto"/>
              </w:rPr>
            </w:pPr>
            <w:r w:rsidRPr="00C53768">
              <w:rPr>
                <w:rFonts w:ascii="Times New Roman" w:hAnsi="Times New Roman"/>
                <w:color w:val="auto"/>
              </w:rPr>
              <w:t>Артикал</w:t>
            </w:r>
          </w:p>
        </w:tc>
        <w:tc>
          <w:tcPr>
            <w:tcW w:w="1772" w:type="dxa"/>
          </w:tcPr>
          <w:p w:rsidR="000E698F" w:rsidRPr="00C53768" w:rsidRDefault="000E698F" w:rsidP="005A34CC">
            <w:pPr>
              <w:pStyle w:val="Heading3"/>
              <w:rPr>
                <w:rFonts w:ascii="Times New Roman" w:hAnsi="Times New Roman"/>
                <w:color w:val="auto"/>
                <w:lang w:val="sr-Cyrl-CS"/>
              </w:rPr>
            </w:pPr>
            <w:r w:rsidRPr="00C53768">
              <w:rPr>
                <w:rFonts w:ascii="Times New Roman" w:hAnsi="Times New Roman"/>
                <w:color w:val="auto"/>
                <w:lang w:val="sr-Cyrl-CS"/>
              </w:rPr>
              <w:t>Јединица мере</w:t>
            </w:r>
          </w:p>
        </w:tc>
        <w:tc>
          <w:tcPr>
            <w:tcW w:w="1559" w:type="dxa"/>
          </w:tcPr>
          <w:p w:rsidR="000E698F" w:rsidRPr="00C53768" w:rsidRDefault="000E698F" w:rsidP="005A34CC">
            <w:pPr>
              <w:pStyle w:val="Heading3"/>
              <w:rPr>
                <w:rFonts w:ascii="Times New Roman" w:hAnsi="Times New Roman"/>
                <w:color w:val="auto"/>
                <w:lang w:val="sr-Cyrl-CS"/>
              </w:rPr>
            </w:pPr>
            <w:r w:rsidRPr="00C53768">
              <w:rPr>
                <w:rFonts w:ascii="Times New Roman" w:hAnsi="Times New Roman"/>
                <w:color w:val="auto"/>
                <w:lang w:val="sr-Cyrl-CS"/>
              </w:rPr>
              <w:t>Оквирна количина</w:t>
            </w:r>
          </w:p>
        </w:tc>
        <w:tc>
          <w:tcPr>
            <w:tcW w:w="2268" w:type="dxa"/>
          </w:tcPr>
          <w:p w:rsidR="000E698F" w:rsidRPr="00C53768" w:rsidRDefault="000E698F" w:rsidP="005A34CC">
            <w:pPr>
              <w:pStyle w:val="Heading3"/>
              <w:rPr>
                <w:rFonts w:ascii="Times New Roman" w:hAnsi="Times New Roman"/>
                <w:color w:val="auto"/>
              </w:rPr>
            </w:pPr>
            <w:r w:rsidRPr="00C53768">
              <w:rPr>
                <w:rFonts w:ascii="Times New Roman" w:hAnsi="Times New Roman"/>
                <w:color w:val="auto"/>
              </w:rPr>
              <w:t>Цена по литру</w:t>
            </w:r>
            <w:r w:rsidRPr="00C53768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C53768">
              <w:rPr>
                <w:rFonts w:ascii="Times New Roman" w:hAnsi="Times New Roman"/>
                <w:color w:val="auto"/>
              </w:rPr>
              <w:t>(без ПДВ-а)</w:t>
            </w:r>
          </w:p>
        </w:tc>
        <w:tc>
          <w:tcPr>
            <w:tcW w:w="2070" w:type="dxa"/>
          </w:tcPr>
          <w:p w:rsidR="000E698F" w:rsidRPr="00C53768" w:rsidRDefault="000E698F" w:rsidP="005A34CC">
            <w:pPr>
              <w:pStyle w:val="Heading3"/>
              <w:rPr>
                <w:rFonts w:ascii="Times New Roman" w:hAnsi="Times New Roman"/>
                <w:color w:val="auto"/>
              </w:rPr>
            </w:pPr>
            <w:r w:rsidRPr="00C53768">
              <w:rPr>
                <w:rFonts w:ascii="Times New Roman" w:hAnsi="Times New Roman"/>
                <w:color w:val="auto"/>
              </w:rPr>
              <w:t>Укупан износ</w:t>
            </w:r>
          </w:p>
          <w:p w:rsidR="000E698F" w:rsidRPr="00C53768" w:rsidRDefault="000E698F" w:rsidP="005A34CC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C53768">
              <w:rPr>
                <w:rFonts w:ascii="Times New Roman" w:hAnsi="Times New Roman" w:cs="Times New Roman"/>
                <w:b/>
                <w:bCs/>
                <w:lang w:val="ru-RU"/>
              </w:rPr>
              <w:t>(без ПДВ-а)</w:t>
            </w:r>
          </w:p>
        </w:tc>
      </w:tr>
      <w:tr w:rsidR="000E698F" w:rsidRPr="00C53768" w:rsidTr="005A34CC">
        <w:trPr>
          <w:trHeight w:val="611"/>
        </w:trPr>
        <w:tc>
          <w:tcPr>
            <w:tcW w:w="1000" w:type="dxa"/>
            <w:vAlign w:val="center"/>
          </w:tcPr>
          <w:p w:rsidR="000E698F" w:rsidRPr="00C53768" w:rsidRDefault="000E698F" w:rsidP="005A34C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53768">
              <w:rPr>
                <w:rFonts w:ascii="Times New Roman" w:hAnsi="Times New Roman" w:cs="Times New Roman"/>
                <w:lang w:val="sr-Cyrl-CS"/>
              </w:rPr>
              <w:t>1.</w:t>
            </w:r>
          </w:p>
        </w:tc>
        <w:tc>
          <w:tcPr>
            <w:tcW w:w="2014" w:type="dxa"/>
          </w:tcPr>
          <w:p w:rsidR="000E698F" w:rsidRPr="00C53768" w:rsidRDefault="000E698F" w:rsidP="005A34CC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C53768">
              <w:rPr>
                <w:rFonts w:ascii="Times New Roman" w:hAnsi="Times New Roman" w:cs="Times New Roman"/>
                <w:lang w:val="sr-Cyrl-CS"/>
              </w:rPr>
              <w:t>Евро  БМБ 100</w:t>
            </w:r>
          </w:p>
        </w:tc>
        <w:tc>
          <w:tcPr>
            <w:tcW w:w="1772" w:type="dxa"/>
          </w:tcPr>
          <w:p w:rsidR="000E698F" w:rsidRPr="00C53768" w:rsidRDefault="000E698F" w:rsidP="005A34CC">
            <w:pPr>
              <w:jc w:val="both"/>
              <w:rPr>
                <w:rFonts w:ascii="Times New Roman" w:hAnsi="Times New Roman" w:cs="Times New Roman"/>
                <w:lang w:val="sr-Cyrl-BA"/>
              </w:rPr>
            </w:pPr>
            <w:r w:rsidRPr="00C53768">
              <w:rPr>
                <w:rFonts w:ascii="Times New Roman" w:hAnsi="Times New Roman" w:cs="Times New Roman"/>
                <w:lang w:val="sr-Cyrl-CS"/>
              </w:rPr>
              <w:t>литара</w:t>
            </w:r>
          </w:p>
        </w:tc>
        <w:tc>
          <w:tcPr>
            <w:tcW w:w="1559" w:type="dxa"/>
            <w:vAlign w:val="center"/>
          </w:tcPr>
          <w:p w:rsidR="000E698F" w:rsidRPr="00C53768" w:rsidRDefault="000E698F" w:rsidP="005A34CC">
            <w:pPr>
              <w:jc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C53768">
              <w:rPr>
                <w:rFonts w:ascii="Times New Roman" w:hAnsi="Times New Roman" w:cs="Times New Roman"/>
                <w:color w:val="000000"/>
              </w:rPr>
              <w:t>6.0</w:t>
            </w:r>
            <w:r w:rsidRPr="00C53768">
              <w:rPr>
                <w:rFonts w:ascii="Times New Roman" w:hAnsi="Times New Roman" w:cs="Times New Roman"/>
                <w:color w:val="000000"/>
                <w:lang w:val="sr-Cyrl-CS"/>
              </w:rPr>
              <w:t>00</w:t>
            </w:r>
          </w:p>
        </w:tc>
        <w:tc>
          <w:tcPr>
            <w:tcW w:w="2268" w:type="dxa"/>
          </w:tcPr>
          <w:p w:rsidR="000E698F" w:rsidRPr="00C53768" w:rsidRDefault="000E698F" w:rsidP="005A34CC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70" w:type="dxa"/>
          </w:tcPr>
          <w:p w:rsidR="000E698F" w:rsidRPr="00C53768" w:rsidRDefault="000E698F" w:rsidP="005A34CC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E698F" w:rsidRPr="00C53768" w:rsidTr="005A34CC">
        <w:trPr>
          <w:trHeight w:val="611"/>
        </w:trPr>
        <w:tc>
          <w:tcPr>
            <w:tcW w:w="1000" w:type="dxa"/>
            <w:vAlign w:val="center"/>
          </w:tcPr>
          <w:p w:rsidR="000E698F" w:rsidRPr="00C53768" w:rsidRDefault="000E698F" w:rsidP="005A34C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53768">
              <w:rPr>
                <w:rFonts w:ascii="Times New Roman" w:hAnsi="Times New Roman" w:cs="Times New Roman"/>
                <w:lang w:val="sr-Cyrl-CS"/>
              </w:rPr>
              <w:t>2.</w:t>
            </w:r>
          </w:p>
        </w:tc>
        <w:tc>
          <w:tcPr>
            <w:tcW w:w="2014" w:type="dxa"/>
          </w:tcPr>
          <w:p w:rsidR="000E698F" w:rsidRPr="00C53768" w:rsidRDefault="000E698F" w:rsidP="005A34CC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C53768">
              <w:rPr>
                <w:rFonts w:ascii="Times New Roman" w:hAnsi="Times New Roman" w:cs="Times New Roman"/>
                <w:lang w:val="sr-Cyrl-CS"/>
              </w:rPr>
              <w:t>Евро дизел</w:t>
            </w:r>
          </w:p>
        </w:tc>
        <w:tc>
          <w:tcPr>
            <w:tcW w:w="1772" w:type="dxa"/>
          </w:tcPr>
          <w:p w:rsidR="000E698F" w:rsidRPr="00C53768" w:rsidRDefault="000E698F" w:rsidP="005A34CC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C53768">
              <w:rPr>
                <w:rFonts w:ascii="Times New Roman" w:hAnsi="Times New Roman" w:cs="Times New Roman"/>
                <w:lang w:val="sr-Cyrl-CS"/>
              </w:rPr>
              <w:t>литара</w:t>
            </w:r>
          </w:p>
        </w:tc>
        <w:tc>
          <w:tcPr>
            <w:tcW w:w="1559" w:type="dxa"/>
            <w:vAlign w:val="center"/>
          </w:tcPr>
          <w:p w:rsidR="000E698F" w:rsidRPr="00C53768" w:rsidRDefault="000E698F" w:rsidP="005A34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768">
              <w:rPr>
                <w:rFonts w:ascii="Times New Roman" w:hAnsi="Times New Roman" w:cs="Times New Roman"/>
                <w:color w:val="000000"/>
              </w:rPr>
              <w:t>85.000</w:t>
            </w:r>
          </w:p>
        </w:tc>
        <w:tc>
          <w:tcPr>
            <w:tcW w:w="2268" w:type="dxa"/>
          </w:tcPr>
          <w:p w:rsidR="000E698F" w:rsidRPr="00C53768" w:rsidRDefault="000E698F" w:rsidP="005A34CC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70" w:type="dxa"/>
          </w:tcPr>
          <w:p w:rsidR="000E698F" w:rsidRPr="00C53768" w:rsidRDefault="000E698F" w:rsidP="005A34CC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E698F" w:rsidRPr="00C53768" w:rsidTr="005A34CC">
        <w:trPr>
          <w:trHeight w:val="611"/>
        </w:trPr>
        <w:tc>
          <w:tcPr>
            <w:tcW w:w="1000" w:type="dxa"/>
            <w:vAlign w:val="center"/>
          </w:tcPr>
          <w:p w:rsidR="000E698F" w:rsidRPr="00C53768" w:rsidRDefault="000E698F" w:rsidP="005A34C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53768">
              <w:rPr>
                <w:rFonts w:ascii="Times New Roman" w:hAnsi="Times New Roman" w:cs="Times New Roman"/>
                <w:lang w:val="sr-Cyrl-CS"/>
              </w:rPr>
              <w:t>3.</w:t>
            </w:r>
          </w:p>
        </w:tc>
        <w:tc>
          <w:tcPr>
            <w:tcW w:w="2014" w:type="dxa"/>
          </w:tcPr>
          <w:p w:rsidR="000E698F" w:rsidRPr="00C53768" w:rsidRDefault="000E698F" w:rsidP="005A34CC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C53768">
              <w:rPr>
                <w:rFonts w:ascii="Times New Roman" w:hAnsi="Times New Roman" w:cs="Times New Roman"/>
                <w:lang w:val="sr-Cyrl-CS"/>
              </w:rPr>
              <w:t>Евро дизел са адитивом</w:t>
            </w:r>
          </w:p>
        </w:tc>
        <w:tc>
          <w:tcPr>
            <w:tcW w:w="1772" w:type="dxa"/>
          </w:tcPr>
          <w:p w:rsidR="000E698F" w:rsidRPr="00C53768" w:rsidRDefault="000E698F" w:rsidP="005A34CC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C53768">
              <w:rPr>
                <w:rFonts w:ascii="Times New Roman" w:hAnsi="Times New Roman" w:cs="Times New Roman"/>
                <w:lang w:val="sr-Cyrl-CS"/>
              </w:rPr>
              <w:t>литара</w:t>
            </w:r>
          </w:p>
        </w:tc>
        <w:tc>
          <w:tcPr>
            <w:tcW w:w="1559" w:type="dxa"/>
            <w:vAlign w:val="center"/>
          </w:tcPr>
          <w:p w:rsidR="000E698F" w:rsidRPr="00C53768" w:rsidRDefault="000E698F" w:rsidP="005A34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768">
              <w:rPr>
                <w:rFonts w:ascii="Times New Roman" w:hAnsi="Times New Roman" w:cs="Times New Roman"/>
                <w:color w:val="000000"/>
              </w:rPr>
              <w:t>5.000</w:t>
            </w:r>
          </w:p>
        </w:tc>
        <w:tc>
          <w:tcPr>
            <w:tcW w:w="2268" w:type="dxa"/>
          </w:tcPr>
          <w:p w:rsidR="000E698F" w:rsidRPr="00C53768" w:rsidRDefault="000E698F" w:rsidP="005A34CC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70" w:type="dxa"/>
          </w:tcPr>
          <w:p w:rsidR="000E698F" w:rsidRPr="00C53768" w:rsidRDefault="000E698F" w:rsidP="005A34CC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E698F" w:rsidRPr="00C53768" w:rsidTr="005A34CC">
        <w:trPr>
          <w:trHeight w:val="611"/>
        </w:trPr>
        <w:tc>
          <w:tcPr>
            <w:tcW w:w="1000" w:type="dxa"/>
            <w:vAlign w:val="center"/>
          </w:tcPr>
          <w:p w:rsidR="000E698F" w:rsidRPr="00C53768" w:rsidRDefault="000E698F" w:rsidP="005A34C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53768">
              <w:rPr>
                <w:rFonts w:ascii="Times New Roman" w:hAnsi="Times New Roman" w:cs="Times New Roman"/>
                <w:lang w:val="sr-Cyrl-CS"/>
              </w:rPr>
              <w:t>4.</w:t>
            </w:r>
          </w:p>
        </w:tc>
        <w:tc>
          <w:tcPr>
            <w:tcW w:w="2014" w:type="dxa"/>
          </w:tcPr>
          <w:p w:rsidR="000E698F" w:rsidRPr="00C53768" w:rsidRDefault="000E698F" w:rsidP="005A34CC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C53768">
              <w:rPr>
                <w:rFonts w:ascii="Times New Roman" w:hAnsi="Times New Roman" w:cs="Times New Roman"/>
                <w:lang w:val="sr-Cyrl-CS"/>
              </w:rPr>
              <w:t>Евро премиум БМБ 95</w:t>
            </w:r>
          </w:p>
        </w:tc>
        <w:tc>
          <w:tcPr>
            <w:tcW w:w="1772" w:type="dxa"/>
          </w:tcPr>
          <w:p w:rsidR="000E698F" w:rsidRPr="00C53768" w:rsidRDefault="000E698F" w:rsidP="005A34CC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C53768">
              <w:rPr>
                <w:rFonts w:ascii="Times New Roman" w:hAnsi="Times New Roman" w:cs="Times New Roman"/>
                <w:lang w:val="sr-Cyrl-CS"/>
              </w:rPr>
              <w:t>литара</w:t>
            </w:r>
          </w:p>
        </w:tc>
        <w:tc>
          <w:tcPr>
            <w:tcW w:w="1559" w:type="dxa"/>
            <w:vAlign w:val="center"/>
          </w:tcPr>
          <w:p w:rsidR="000E698F" w:rsidRPr="00C53768" w:rsidRDefault="000E698F" w:rsidP="005A34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768">
              <w:rPr>
                <w:rFonts w:ascii="Times New Roman" w:hAnsi="Times New Roman" w:cs="Times New Roman"/>
                <w:color w:val="000000"/>
              </w:rPr>
              <w:t>4.000</w:t>
            </w:r>
          </w:p>
        </w:tc>
        <w:tc>
          <w:tcPr>
            <w:tcW w:w="2268" w:type="dxa"/>
          </w:tcPr>
          <w:p w:rsidR="000E698F" w:rsidRPr="00C53768" w:rsidRDefault="000E698F" w:rsidP="005A34CC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70" w:type="dxa"/>
          </w:tcPr>
          <w:p w:rsidR="000E698F" w:rsidRPr="00C53768" w:rsidRDefault="000E698F" w:rsidP="005A34CC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E698F" w:rsidRPr="00C53768" w:rsidTr="005A34CC">
        <w:tc>
          <w:tcPr>
            <w:tcW w:w="6345" w:type="dxa"/>
            <w:gridSpan w:val="4"/>
            <w:tcBorders>
              <w:top w:val="double" w:sz="4" w:space="0" w:color="auto"/>
            </w:tcBorders>
          </w:tcPr>
          <w:p w:rsidR="000E698F" w:rsidRPr="00C53768" w:rsidRDefault="000E698F" w:rsidP="005A34CC">
            <w:pPr>
              <w:jc w:val="center"/>
              <w:rPr>
                <w:rFonts w:ascii="Times New Roman" w:hAnsi="Times New Roman" w:cs="Times New Roman"/>
                <w:highlight w:val="lightGray"/>
                <w:lang w:val="sr-Cyrl-CS"/>
              </w:rPr>
            </w:pPr>
            <w:r w:rsidRPr="00C53768">
              <w:rPr>
                <w:rFonts w:ascii="Times New Roman" w:hAnsi="Times New Roman" w:cs="Times New Roman"/>
                <w:b/>
                <w:bCs/>
                <w:lang w:val="sr-Cyrl-CS"/>
              </w:rPr>
              <w:t>УКУПНО</w:t>
            </w:r>
            <w:r w:rsidRPr="00C53768">
              <w:rPr>
                <w:rFonts w:ascii="Times New Roman" w:hAnsi="Times New Roman" w:cs="Times New Roman"/>
                <w:b/>
                <w:lang w:val="sr-Cyrl-CS"/>
              </w:rPr>
              <w:t xml:space="preserve"> без ПДВ-а</w:t>
            </w:r>
            <w:r w:rsidRPr="00C53768">
              <w:rPr>
                <w:rFonts w:ascii="Times New Roman" w:hAnsi="Times New Roman" w:cs="Times New Roman"/>
                <w:b/>
                <w:bCs/>
                <w:lang w:val="sr-Cyrl-CS"/>
              </w:rPr>
              <w:t>:</w:t>
            </w:r>
          </w:p>
        </w:tc>
        <w:tc>
          <w:tcPr>
            <w:tcW w:w="4338" w:type="dxa"/>
            <w:gridSpan w:val="2"/>
            <w:tcBorders>
              <w:top w:val="double" w:sz="4" w:space="0" w:color="auto"/>
            </w:tcBorders>
          </w:tcPr>
          <w:p w:rsidR="000E698F" w:rsidRPr="00C53768" w:rsidRDefault="000E698F" w:rsidP="005A34CC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E698F" w:rsidRPr="00C53768" w:rsidTr="005A34CC">
        <w:tc>
          <w:tcPr>
            <w:tcW w:w="6345" w:type="dxa"/>
            <w:gridSpan w:val="4"/>
          </w:tcPr>
          <w:p w:rsidR="000E698F" w:rsidRPr="00C53768" w:rsidRDefault="000E698F" w:rsidP="005A34CC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C53768">
              <w:rPr>
                <w:rFonts w:ascii="Times New Roman" w:hAnsi="Times New Roman" w:cs="Times New Roman"/>
                <w:b/>
                <w:lang w:val="sr-Cyrl-CS"/>
              </w:rPr>
              <w:t>ПДВ</w:t>
            </w:r>
          </w:p>
        </w:tc>
        <w:tc>
          <w:tcPr>
            <w:tcW w:w="4338" w:type="dxa"/>
            <w:gridSpan w:val="2"/>
          </w:tcPr>
          <w:p w:rsidR="000E698F" w:rsidRPr="00C53768" w:rsidRDefault="000E698F" w:rsidP="005A34CC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E698F" w:rsidRPr="0000431C" w:rsidTr="005A34CC">
        <w:tc>
          <w:tcPr>
            <w:tcW w:w="6345" w:type="dxa"/>
            <w:gridSpan w:val="4"/>
          </w:tcPr>
          <w:p w:rsidR="000E698F" w:rsidRPr="00C53768" w:rsidRDefault="000E698F" w:rsidP="005A34CC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C53768">
              <w:rPr>
                <w:rFonts w:ascii="Times New Roman" w:hAnsi="Times New Roman" w:cs="Times New Roman"/>
                <w:b/>
                <w:lang w:val="sr-Cyrl-CS"/>
              </w:rPr>
              <w:t>УКУПНО са ПДВ-ом</w:t>
            </w:r>
          </w:p>
        </w:tc>
        <w:tc>
          <w:tcPr>
            <w:tcW w:w="4338" w:type="dxa"/>
            <w:gridSpan w:val="2"/>
          </w:tcPr>
          <w:p w:rsidR="000E698F" w:rsidRPr="0000431C" w:rsidRDefault="000E698F" w:rsidP="005A34CC">
            <w:pPr>
              <w:jc w:val="both"/>
              <w:rPr>
                <w:lang w:val="sr-Cyrl-CS"/>
              </w:rPr>
            </w:pPr>
          </w:p>
        </w:tc>
      </w:tr>
    </w:tbl>
    <w:p w:rsidR="000E698F" w:rsidRDefault="000E698F" w:rsidP="000E69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E3C58" w:rsidRDefault="00AE3C58" w:rsidP="000E698F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E698F" w:rsidRDefault="000E698F" w:rsidP="000E69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Предлажемо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раздвајање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две партије и то:</w:t>
      </w:r>
    </w:p>
    <w:p w:rsidR="000E698F" w:rsidRDefault="000E698F" w:rsidP="000E69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деривати(Безоловни моторни бензин ЕП БМБ 95,дизел са адитивима и евро дизел) да буду у оквиру једне партије,</w:t>
      </w:r>
    </w:p>
    <w:p w:rsidR="000E698F" w:rsidRDefault="000E698F" w:rsidP="000E69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Дериват ЕП БМБ 100 у другој партији.</w:t>
      </w:r>
    </w:p>
    <w:p w:rsidR="000E698F" w:rsidRDefault="000E698F" w:rsidP="000E69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E698F" w:rsidRDefault="000E698F" w:rsidP="000E69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Образложење</w:t>
      </w:r>
      <w:proofErr w:type="gramStart"/>
      <w:r w:rsidR="00C5376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Раздвајањем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партије,повећава се конкурентност.</w:t>
      </w:r>
    </w:p>
    <w:p w:rsidR="000E698F" w:rsidRDefault="000E698F" w:rsidP="000E69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E698F" w:rsidRDefault="000E698F" w:rsidP="000E69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Молим Вас да одговорите на наш предлог и да су могуће промене у вашој конкурсној документацији.</w:t>
      </w:r>
    </w:p>
    <w:p w:rsidR="000E698F" w:rsidRDefault="000E698F" w:rsidP="000E69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07BFB" w:rsidRPr="000E698F" w:rsidRDefault="00F07BFB" w:rsidP="000E69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E3C58" w:rsidRPr="00AE3C58" w:rsidRDefault="00AE3C58" w:rsidP="00AE3C5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AE3C58">
        <w:rPr>
          <w:rFonts w:ascii="Times New Roman" w:hAnsi="Times New Roman" w:cs="Times New Roman"/>
          <w:b/>
          <w:sz w:val="24"/>
          <w:szCs w:val="24"/>
          <w:u w:val="single"/>
          <w:lang/>
        </w:rPr>
        <w:t>Одговор</w:t>
      </w:r>
      <w:r>
        <w:rPr>
          <w:rFonts w:ascii="Times New Roman" w:hAnsi="Times New Roman" w:cs="Times New Roman"/>
          <w:b/>
          <w:sz w:val="24"/>
          <w:szCs w:val="24"/>
          <w:u w:val="single"/>
          <w:lang/>
        </w:rPr>
        <w:t>:</w:t>
      </w:r>
    </w:p>
    <w:p w:rsidR="00F07BFB" w:rsidRDefault="004D70CE" w:rsidP="00C537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обзиром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Плану јавних набавке дефинисано да  предметна јавна набвака није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подељена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BFB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F07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BFB">
        <w:rPr>
          <w:rFonts w:ascii="Times New Roman" w:hAnsi="Times New Roman" w:cs="Times New Roman"/>
          <w:sz w:val="24"/>
          <w:szCs w:val="24"/>
        </w:rPr>
        <w:t>утврђивања</w:t>
      </w:r>
      <w:proofErr w:type="spellEnd"/>
      <w:r w:rsidR="00F07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BFB">
        <w:rPr>
          <w:rFonts w:ascii="Times New Roman" w:hAnsi="Times New Roman" w:cs="Times New Roman"/>
          <w:sz w:val="24"/>
          <w:szCs w:val="24"/>
        </w:rPr>
        <w:t>истоврсности</w:t>
      </w:r>
      <w:proofErr w:type="spellEnd"/>
      <w:r w:rsidR="00F07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BFB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="00F07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BF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F07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BF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F07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BFB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="00F07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BFB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F07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BFB">
        <w:rPr>
          <w:rFonts w:ascii="Times New Roman" w:hAnsi="Times New Roman" w:cs="Times New Roman"/>
          <w:sz w:val="24"/>
          <w:szCs w:val="24"/>
        </w:rPr>
        <w:t>узео</w:t>
      </w:r>
      <w:proofErr w:type="spellEnd"/>
      <w:r w:rsidR="00F07BF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07BFB">
        <w:rPr>
          <w:rFonts w:ascii="Times New Roman" w:hAnsi="Times New Roman" w:cs="Times New Roman"/>
          <w:sz w:val="24"/>
          <w:szCs w:val="24"/>
        </w:rPr>
        <w:t>обзир</w:t>
      </w:r>
      <w:proofErr w:type="spellEnd"/>
      <w:r w:rsidR="00F07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BFB">
        <w:rPr>
          <w:rFonts w:ascii="Times New Roman" w:hAnsi="Times New Roman" w:cs="Times New Roman"/>
          <w:sz w:val="24"/>
          <w:szCs w:val="24"/>
        </w:rPr>
        <w:t>околности</w:t>
      </w:r>
      <w:proofErr w:type="spellEnd"/>
      <w:r w:rsidR="00F07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BF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F07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BFB">
        <w:rPr>
          <w:rFonts w:ascii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BFB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="00F07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BF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сличну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07B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07BF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F07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BFB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F07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BFB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="00F07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BFB">
        <w:rPr>
          <w:rFonts w:ascii="Times New Roman" w:hAnsi="Times New Roman" w:cs="Times New Roman"/>
          <w:sz w:val="24"/>
          <w:szCs w:val="24"/>
        </w:rPr>
        <w:t>понуђачи,имајући</w:t>
      </w:r>
      <w:proofErr w:type="spellEnd"/>
      <w:r w:rsidR="00F07BF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07BFB"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 w:rsidR="00F07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BFB">
        <w:rPr>
          <w:rFonts w:ascii="Times New Roman" w:hAnsi="Times New Roman" w:cs="Times New Roman"/>
          <w:sz w:val="24"/>
          <w:szCs w:val="24"/>
        </w:rPr>
        <w:t>природу</w:t>
      </w:r>
      <w:proofErr w:type="spellEnd"/>
      <w:r w:rsidR="00F07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BFB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="00F07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BFB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="00F07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BF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07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BFB">
        <w:rPr>
          <w:rFonts w:ascii="Times New Roman" w:hAnsi="Times New Roman" w:cs="Times New Roman"/>
          <w:sz w:val="24"/>
          <w:szCs w:val="24"/>
        </w:rPr>
        <w:t>баве</w:t>
      </w:r>
      <w:proofErr w:type="spellEnd"/>
      <w:r w:rsidR="00F07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BFB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F07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BF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F07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BF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07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BFB">
        <w:rPr>
          <w:rFonts w:ascii="Times New Roman" w:hAnsi="Times New Roman" w:cs="Times New Roman"/>
          <w:sz w:val="24"/>
          <w:szCs w:val="24"/>
        </w:rPr>
        <w:t>испуне.</w:t>
      </w:r>
      <w:r w:rsidR="002F2012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2F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012">
        <w:rPr>
          <w:rFonts w:ascii="Times New Roman" w:hAnsi="Times New Roman" w:cs="Times New Roman"/>
          <w:sz w:val="24"/>
          <w:szCs w:val="24"/>
        </w:rPr>
        <w:t>одређено</w:t>
      </w:r>
      <w:proofErr w:type="spellEnd"/>
      <w:r w:rsidR="002F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01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F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012">
        <w:rPr>
          <w:rFonts w:ascii="Times New Roman" w:hAnsi="Times New Roman" w:cs="Times New Roman"/>
          <w:sz w:val="24"/>
          <w:szCs w:val="24"/>
        </w:rPr>
        <w:t>састављање</w:t>
      </w:r>
      <w:proofErr w:type="spellEnd"/>
      <w:r w:rsidR="002F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012">
        <w:rPr>
          <w:rFonts w:ascii="Times New Roman" w:hAnsi="Times New Roman" w:cs="Times New Roman"/>
          <w:sz w:val="24"/>
          <w:szCs w:val="24"/>
        </w:rPr>
        <w:t>техничке</w:t>
      </w:r>
      <w:proofErr w:type="spellEnd"/>
      <w:r w:rsidR="002F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012">
        <w:rPr>
          <w:rFonts w:ascii="Times New Roman" w:hAnsi="Times New Roman" w:cs="Times New Roman"/>
          <w:sz w:val="24"/>
          <w:szCs w:val="24"/>
        </w:rPr>
        <w:t>спецификације</w:t>
      </w:r>
      <w:proofErr w:type="spellEnd"/>
      <w:r w:rsidR="002F2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2012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2F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012">
        <w:rPr>
          <w:rFonts w:ascii="Times New Roman" w:hAnsi="Times New Roman" w:cs="Times New Roman"/>
          <w:sz w:val="24"/>
          <w:szCs w:val="24"/>
        </w:rPr>
        <w:t>испитивања</w:t>
      </w:r>
      <w:proofErr w:type="spellEnd"/>
      <w:r w:rsidR="002F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012">
        <w:rPr>
          <w:rFonts w:ascii="Times New Roman" w:hAnsi="Times New Roman" w:cs="Times New Roman"/>
          <w:sz w:val="24"/>
          <w:szCs w:val="24"/>
        </w:rPr>
        <w:t>тржишта</w:t>
      </w:r>
      <w:proofErr w:type="spellEnd"/>
      <w:r w:rsidR="002F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012">
        <w:rPr>
          <w:rFonts w:ascii="Times New Roman" w:hAnsi="Times New Roman" w:cs="Times New Roman"/>
          <w:sz w:val="24"/>
          <w:szCs w:val="24"/>
        </w:rPr>
        <w:t>утврдило</w:t>
      </w:r>
      <w:proofErr w:type="spellEnd"/>
      <w:r w:rsidR="002F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01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F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01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F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012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="002F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AF4">
        <w:rPr>
          <w:rFonts w:ascii="Times New Roman" w:hAnsi="Times New Roman" w:cs="Times New Roman"/>
          <w:sz w:val="24"/>
          <w:szCs w:val="24"/>
        </w:rPr>
        <w:t>потенцијалних</w:t>
      </w:r>
      <w:proofErr w:type="spellEnd"/>
      <w:r w:rsidR="001D1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012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2F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012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2F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01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F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012">
        <w:rPr>
          <w:rFonts w:ascii="Times New Roman" w:hAnsi="Times New Roman" w:cs="Times New Roman"/>
          <w:sz w:val="24"/>
          <w:szCs w:val="24"/>
        </w:rPr>
        <w:t>испуне</w:t>
      </w:r>
      <w:proofErr w:type="spellEnd"/>
      <w:r w:rsidR="002F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012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="002F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012">
        <w:rPr>
          <w:rFonts w:ascii="Times New Roman" w:hAnsi="Times New Roman" w:cs="Times New Roman"/>
          <w:sz w:val="24"/>
          <w:szCs w:val="24"/>
        </w:rPr>
        <w:t>предвиђене</w:t>
      </w:r>
      <w:proofErr w:type="spellEnd"/>
      <w:r w:rsidR="002F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012">
        <w:rPr>
          <w:rFonts w:ascii="Times New Roman" w:hAnsi="Times New Roman" w:cs="Times New Roman"/>
          <w:sz w:val="24"/>
          <w:szCs w:val="24"/>
        </w:rPr>
        <w:t>конкурсном</w:t>
      </w:r>
      <w:proofErr w:type="spellEnd"/>
      <w:r w:rsidR="002F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012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="002F2012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2F2012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2F2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012" w:rsidRPr="00C53768">
        <w:rPr>
          <w:rFonts w:ascii="Times New Roman" w:hAnsi="Times New Roman" w:cs="Times New Roman"/>
          <w:sz w:val="24"/>
          <w:szCs w:val="24"/>
          <w:u w:val="single"/>
        </w:rPr>
        <w:t>самостално,као</w:t>
      </w:r>
      <w:proofErr w:type="spellEnd"/>
      <w:r w:rsidR="002F2012" w:rsidRPr="00C537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F2012" w:rsidRPr="00C53768">
        <w:rPr>
          <w:rFonts w:ascii="Times New Roman" w:hAnsi="Times New Roman" w:cs="Times New Roman"/>
          <w:sz w:val="24"/>
          <w:szCs w:val="24"/>
          <w:u w:val="single"/>
        </w:rPr>
        <w:t>група</w:t>
      </w:r>
      <w:proofErr w:type="spellEnd"/>
      <w:r w:rsidR="002F2012" w:rsidRPr="00C537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F2012" w:rsidRPr="00C53768">
        <w:rPr>
          <w:rFonts w:ascii="Times New Roman" w:hAnsi="Times New Roman" w:cs="Times New Roman"/>
          <w:sz w:val="24"/>
          <w:szCs w:val="24"/>
          <w:u w:val="single"/>
        </w:rPr>
        <w:t>пону</w:t>
      </w:r>
      <w:r w:rsidR="00C53768" w:rsidRPr="00C53768">
        <w:rPr>
          <w:rFonts w:ascii="Times New Roman" w:hAnsi="Times New Roman" w:cs="Times New Roman"/>
          <w:sz w:val="24"/>
          <w:szCs w:val="24"/>
          <w:u w:val="single"/>
        </w:rPr>
        <w:t>ђача</w:t>
      </w:r>
      <w:proofErr w:type="spellEnd"/>
      <w:r w:rsidR="00C53768" w:rsidRPr="00C537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F2012" w:rsidRPr="00C53768">
        <w:rPr>
          <w:rFonts w:ascii="Times New Roman" w:hAnsi="Times New Roman" w:cs="Times New Roman"/>
          <w:sz w:val="24"/>
          <w:szCs w:val="24"/>
          <w:u w:val="single"/>
        </w:rPr>
        <w:t>кроз</w:t>
      </w:r>
      <w:proofErr w:type="spellEnd"/>
      <w:r w:rsidR="002F2012" w:rsidRPr="00C537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F2012" w:rsidRPr="00C53768">
        <w:rPr>
          <w:rFonts w:ascii="Times New Roman" w:hAnsi="Times New Roman" w:cs="Times New Roman"/>
          <w:sz w:val="24"/>
          <w:szCs w:val="24"/>
          <w:u w:val="single"/>
        </w:rPr>
        <w:t>заједничку</w:t>
      </w:r>
      <w:proofErr w:type="spellEnd"/>
      <w:r w:rsidR="002F2012" w:rsidRPr="00C537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F2012" w:rsidRPr="00C53768">
        <w:rPr>
          <w:rFonts w:ascii="Times New Roman" w:hAnsi="Times New Roman" w:cs="Times New Roman"/>
          <w:sz w:val="24"/>
          <w:szCs w:val="24"/>
          <w:u w:val="single"/>
        </w:rPr>
        <w:t>понуду</w:t>
      </w:r>
      <w:proofErr w:type="spellEnd"/>
      <w:r w:rsidR="00C53768" w:rsidRPr="00C537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="002F2012" w:rsidRPr="00C53768">
        <w:rPr>
          <w:rFonts w:ascii="Times New Roman" w:hAnsi="Times New Roman" w:cs="Times New Roman"/>
          <w:sz w:val="24"/>
          <w:szCs w:val="24"/>
          <w:u w:val="single"/>
        </w:rPr>
        <w:t>или</w:t>
      </w:r>
      <w:proofErr w:type="spellEnd"/>
      <w:proofErr w:type="gramEnd"/>
      <w:r w:rsidR="002F2012" w:rsidRPr="00C537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F2012" w:rsidRPr="00C53768">
        <w:rPr>
          <w:rFonts w:ascii="Times New Roman" w:hAnsi="Times New Roman" w:cs="Times New Roman"/>
          <w:sz w:val="24"/>
          <w:szCs w:val="24"/>
          <w:u w:val="single"/>
        </w:rPr>
        <w:t>понуду</w:t>
      </w:r>
      <w:proofErr w:type="spellEnd"/>
      <w:r w:rsidR="002F2012" w:rsidRPr="00C537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F2012" w:rsidRPr="00C53768">
        <w:rPr>
          <w:rFonts w:ascii="Times New Roman" w:hAnsi="Times New Roman" w:cs="Times New Roman"/>
          <w:sz w:val="24"/>
          <w:szCs w:val="24"/>
          <w:u w:val="single"/>
        </w:rPr>
        <w:t>са</w:t>
      </w:r>
      <w:proofErr w:type="spellEnd"/>
      <w:r w:rsidR="002F2012" w:rsidRPr="00C537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F2012" w:rsidRPr="00C53768">
        <w:rPr>
          <w:rFonts w:ascii="Times New Roman" w:hAnsi="Times New Roman" w:cs="Times New Roman"/>
          <w:sz w:val="24"/>
          <w:szCs w:val="24"/>
          <w:u w:val="single"/>
        </w:rPr>
        <w:t>поизвођачем</w:t>
      </w:r>
      <w:proofErr w:type="spellEnd"/>
      <w:r w:rsidR="002F2012">
        <w:rPr>
          <w:rFonts w:ascii="Times New Roman" w:hAnsi="Times New Roman" w:cs="Times New Roman"/>
          <w:sz w:val="24"/>
          <w:szCs w:val="24"/>
        </w:rPr>
        <w:t>.</w:t>
      </w:r>
    </w:p>
    <w:p w:rsidR="00BB67D9" w:rsidRDefault="00BB67D9" w:rsidP="00C537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Приликом дефинисања потреба,наручилац је дужан да обезбеди конкуренцију међу понуђачима, али то никако не значи са је наручилац дужан да услове за ућешће у поступку и техничке спецификације дефинише на начин који омогућава сваком заинтересованом понуђачу да учествује у поступку за доделу уговора.</w:t>
      </w:r>
    </w:p>
    <w:p w:rsidR="0064314D" w:rsidRPr="00564DA7" w:rsidRDefault="00287CE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нисмо у могућности да прихватимо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извршимо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промене</w:t>
      </w:r>
      <w:proofErr w:type="gramStart"/>
      <w:r>
        <w:rPr>
          <w:rFonts w:ascii="Times New Roman" w:hAnsi="Times New Roman" w:cs="Times New Roman"/>
          <w:sz w:val="24"/>
          <w:szCs w:val="24"/>
        </w:rPr>
        <w:t>,односно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247E" w:rsidRPr="008A04E2" w:rsidRDefault="00B108F2" w:rsidP="0010247E">
      <w:pPr>
        <w:ind w:left="3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04E2">
        <w:rPr>
          <w:rFonts w:ascii="Times New Roman" w:hAnsi="Times New Roman" w:cs="Times New Roman"/>
          <w:sz w:val="24"/>
          <w:szCs w:val="24"/>
        </w:rPr>
        <w:t>Ово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појашњење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представља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61AF" w:rsidRDefault="00B108F2" w:rsidP="0010247E">
      <w:pPr>
        <w:ind w:left="3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04E2">
        <w:rPr>
          <w:rFonts w:ascii="Times New Roman" w:hAnsi="Times New Roman" w:cs="Times New Roman"/>
          <w:sz w:val="24"/>
          <w:szCs w:val="24"/>
        </w:rPr>
        <w:t>Појашњење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одлагања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E261A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108F2" w:rsidRPr="008A04E2" w:rsidRDefault="0010247E" w:rsidP="0010247E">
      <w:pPr>
        <w:ind w:left="30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108F2" w:rsidRPr="008A04E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108F2" w:rsidRPr="00564DA7" w:rsidRDefault="0010247E" w:rsidP="00564DA7">
      <w:pPr>
        <w:ind w:left="30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 xml:space="preserve">   </w:t>
      </w:r>
      <w:r w:rsidR="008A04E2">
        <w:rPr>
          <w:rFonts w:ascii="Times New Roman" w:hAnsi="Times New Roman" w:cs="Times New Roman"/>
          <w:sz w:val="24"/>
          <w:szCs w:val="24"/>
        </w:rPr>
        <w:tab/>
      </w:r>
      <w:r w:rsidR="008A04E2">
        <w:rPr>
          <w:rFonts w:ascii="Times New Roman" w:hAnsi="Times New Roman" w:cs="Times New Roman"/>
          <w:sz w:val="24"/>
          <w:szCs w:val="24"/>
        </w:rPr>
        <w:tab/>
      </w:r>
      <w:r w:rsidR="008A04E2">
        <w:rPr>
          <w:rFonts w:ascii="Times New Roman" w:hAnsi="Times New Roman" w:cs="Times New Roman"/>
          <w:sz w:val="24"/>
          <w:szCs w:val="24"/>
        </w:rPr>
        <w:tab/>
      </w:r>
      <w:r w:rsidR="008A04E2">
        <w:rPr>
          <w:rFonts w:ascii="Times New Roman" w:hAnsi="Times New Roman" w:cs="Times New Roman"/>
          <w:sz w:val="24"/>
          <w:szCs w:val="24"/>
        </w:rPr>
        <w:tab/>
      </w:r>
      <w:r w:rsidR="008A04E2">
        <w:rPr>
          <w:rFonts w:ascii="Times New Roman" w:hAnsi="Times New Roman" w:cs="Times New Roman"/>
          <w:sz w:val="24"/>
          <w:szCs w:val="24"/>
        </w:rPr>
        <w:tab/>
      </w:r>
      <w:r w:rsidR="008A04E2">
        <w:rPr>
          <w:rFonts w:ascii="Times New Roman" w:hAnsi="Times New Roman" w:cs="Times New Roman"/>
          <w:sz w:val="24"/>
          <w:szCs w:val="24"/>
        </w:rPr>
        <w:tab/>
      </w:r>
      <w:r w:rsidR="008A04E2">
        <w:rPr>
          <w:rFonts w:ascii="Times New Roman" w:hAnsi="Times New Roman" w:cs="Times New Roman"/>
          <w:sz w:val="24"/>
          <w:szCs w:val="24"/>
        </w:rPr>
        <w:tab/>
      </w:r>
      <w:r w:rsidR="00A4027A" w:rsidRPr="008A04E2">
        <w:rPr>
          <w:rFonts w:ascii="Times New Roman" w:hAnsi="Times New Roman" w:cs="Times New Roman"/>
          <w:sz w:val="24"/>
          <w:szCs w:val="24"/>
        </w:rPr>
        <w:t>KOMИCИ</w:t>
      </w:r>
      <w:r w:rsidR="00B108F2" w:rsidRPr="008A04E2">
        <w:rPr>
          <w:rFonts w:ascii="Times New Roman" w:hAnsi="Times New Roman" w:cs="Times New Roman"/>
          <w:sz w:val="24"/>
          <w:szCs w:val="24"/>
        </w:rPr>
        <w:t>JA 3А</w:t>
      </w:r>
      <w:r w:rsidR="00A4027A" w:rsidRPr="008A04E2">
        <w:rPr>
          <w:rFonts w:ascii="Times New Roman" w:hAnsi="Times New Roman" w:cs="Times New Roman"/>
          <w:sz w:val="24"/>
          <w:szCs w:val="24"/>
        </w:rPr>
        <w:t xml:space="preserve"> </w:t>
      </w:r>
      <w:r w:rsidR="00B108F2" w:rsidRPr="008A04E2">
        <w:rPr>
          <w:rFonts w:ascii="Times New Roman" w:hAnsi="Times New Roman" w:cs="Times New Roman"/>
          <w:sz w:val="24"/>
          <w:szCs w:val="24"/>
        </w:rPr>
        <w:t>JABHУ</w:t>
      </w:r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r w:rsidR="00B108F2" w:rsidRPr="008A04E2">
        <w:rPr>
          <w:rFonts w:ascii="Times New Roman" w:hAnsi="Times New Roman" w:cs="Times New Roman"/>
          <w:sz w:val="24"/>
          <w:szCs w:val="24"/>
        </w:rPr>
        <w:t>НАБАВКУ</w:t>
      </w:r>
    </w:p>
    <w:p w:rsidR="00B108F2" w:rsidRPr="008A04E2" w:rsidRDefault="00B108F2" w:rsidP="0010247E">
      <w:pPr>
        <w:ind w:left="30"/>
        <w:rPr>
          <w:rFonts w:ascii="Times New Roman" w:hAnsi="Times New Roman" w:cs="Times New Roman"/>
          <w:sz w:val="24"/>
          <w:szCs w:val="24"/>
        </w:rPr>
      </w:pPr>
    </w:p>
    <w:p w:rsidR="00B108F2" w:rsidRPr="008A04E2" w:rsidRDefault="00B108F2" w:rsidP="0010247E">
      <w:pPr>
        <w:ind w:left="30"/>
        <w:rPr>
          <w:rFonts w:ascii="Times New Roman" w:hAnsi="Times New Roman" w:cs="Times New Roman"/>
          <w:sz w:val="24"/>
          <w:szCs w:val="24"/>
        </w:rPr>
      </w:pPr>
    </w:p>
    <w:sectPr w:rsidR="00B108F2" w:rsidRPr="008A04E2" w:rsidSect="004E16E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C2DCE"/>
    <w:multiLevelType w:val="hybridMultilevel"/>
    <w:tmpl w:val="91283350"/>
    <w:lvl w:ilvl="0" w:tplc="F42247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247E"/>
    <w:rsid w:val="000A2BCF"/>
    <w:rsid w:val="000C2556"/>
    <w:rsid w:val="000E698F"/>
    <w:rsid w:val="0010247E"/>
    <w:rsid w:val="0011284D"/>
    <w:rsid w:val="00122E9A"/>
    <w:rsid w:val="001D1AF4"/>
    <w:rsid w:val="00210407"/>
    <w:rsid w:val="0022505F"/>
    <w:rsid w:val="002857FB"/>
    <w:rsid w:val="00287CED"/>
    <w:rsid w:val="002A2FBB"/>
    <w:rsid w:val="002F2012"/>
    <w:rsid w:val="002F3684"/>
    <w:rsid w:val="0036437F"/>
    <w:rsid w:val="00396538"/>
    <w:rsid w:val="003B7046"/>
    <w:rsid w:val="004367E4"/>
    <w:rsid w:val="00445C93"/>
    <w:rsid w:val="0045336F"/>
    <w:rsid w:val="004D70CE"/>
    <w:rsid w:val="004E16E2"/>
    <w:rsid w:val="004E64A1"/>
    <w:rsid w:val="004E7F0B"/>
    <w:rsid w:val="00562813"/>
    <w:rsid w:val="00564DA7"/>
    <w:rsid w:val="00594719"/>
    <w:rsid w:val="005E7F46"/>
    <w:rsid w:val="00612CCF"/>
    <w:rsid w:val="00613758"/>
    <w:rsid w:val="0064314D"/>
    <w:rsid w:val="00696FE5"/>
    <w:rsid w:val="006B0548"/>
    <w:rsid w:val="006F170B"/>
    <w:rsid w:val="00775EA4"/>
    <w:rsid w:val="007D77DB"/>
    <w:rsid w:val="00823D9B"/>
    <w:rsid w:val="00835A94"/>
    <w:rsid w:val="0087623C"/>
    <w:rsid w:val="00882D7F"/>
    <w:rsid w:val="008A04E2"/>
    <w:rsid w:val="00967032"/>
    <w:rsid w:val="00977E59"/>
    <w:rsid w:val="009D2D6D"/>
    <w:rsid w:val="00A06412"/>
    <w:rsid w:val="00A4027A"/>
    <w:rsid w:val="00AC5059"/>
    <w:rsid w:val="00AE207D"/>
    <w:rsid w:val="00AE2799"/>
    <w:rsid w:val="00AE3C58"/>
    <w:rsid w:val="00B04207"/>
    <w:rsid w:val="00B108F2"/>
    <w:rsid w:val="00B43D85"/>
    <w:rsid w:val="00B56F7F"/>
    <w:rsid w:val="00BB67D9"/>
    <w:rsid w:val="00C01EAD"/>
    <w:rsid w:val="00C11EA0"/>
    <w:rsid w:val="00C51703"/>
    <w:rsid w:val="00C53768"/>
    <w:rsid w:val="00CB7F1A"/>
    <w:rsid w:val="00CC0255"/>
    <w:rsid w:val="00CF7543"/>
    <w:rsid w:val="00D60529"/>
    <w:rsid w:val="00DA1B3E"/>
    <w:rsid w:val="00DC056B"/>
    <w:rsid w:val="00E261AF"/>
    <w:rsid w:val="00E4264C"/>
    <w:rsid w:val="00E96638"/>
    <w:rsid w:val="00F07BFB"/>
    <w:rsid w:val="00F50D69"/>
    <w:rsid w:val="00F82BB3"/>
    <w:rsid w:val="00FA2E59"/>
    <w:rsid w:val="00FE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E2"/>
  </w:style>
  <w:style w:type="paragraph" w:styleId="Heading3">
    <w:name w:val="heading 3"/>
    <w:basedOn w:val="Normal"/>
    <w:next w:val="Normal"/>
    <w:link w:val="Heading3Char"/>
    <w:uiPriority w:val="9"/>
    <w:qFormat/>
    <w:rsid w:val="000E698F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47E"/>
    <w:pPr>
      <w:ind w:left="720"/>
      <w:contextualSpacing/>
    </w:pPr>
  </w:style>
  <w:style w:type="paragraph" w:styleId="NoSpacing">
    <w:name w:val="No Spacing"/>
    <w:uiPriority w:val="1"/>
    <w:qFormat/>
    <w:rsid w:val="0010247E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E698F"/>
    <w:rPr>
      <w:rFonts w:ascii="Cambria" w:eastAsia="Times New Roman" w:hAnsi="Cambria" w:cs="Times New Roman"/>
      <w:b/>
      <w:bCs/>
      <w:color w:val="4F81BD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JKP Komunalac Irig</dc:creator>
  <cp:lastModifiedBy>JKP Komunalac Irig</cp:lastModifiedBy>
  <cp:revision>13</cp:revision>
  <cp:lastPrinted>2018-04-24T05:28:00Z</cp:lastPrinted>
  <dcterms:created xsi:type="dcterms:W3CDTF">2018-01-22T12:11:00Z</dcterms:created>
  <dcterms:modified xsi:type="dcterms:W3CDTF">2018-04-24T11:53:00Z</dcterms:modified>
</cp:coreProperties>
</file>